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21E9C" w14:textId="77777777" w:rsidR="009E27BF" w:rsidRDefault="00D94F20">
      <w:pPr>
        <w:jc w:val="center"/>
      </w:pPr>
      <w:r>
        <w:t>Cause No. ______________</w:t>
      </w:r>
    </w:p>
    <w:tbl>
      <w:tblPr>
        <w:tblW w:w="0" w:type="auto"/>
        <w:tblInd w:w="120" w:type="dxa"/>
        <w:tblLayout w:type="fixed"/>
        <w:tblCellMar>
          <w:left w:w="120" w:type="dxa"/>
          <w:right w:w="120" w:type="dxa"/>
        </w:tblCellMar>
        <w:tblLook w:val="0000" w:firstRow="0" w:lastRow="0" w:firstColumn="0" w:lastColumn="0" w:noHBand="0" w:noVBand="0"/>
      </w:tblPr>
      <w:tblGrid>
        <w:gridCol w:w="4410"/>
        <w:gridCol w:w="810"/>
        <w:gridCol w:w="3960"/>
      </w:tblGrid>
      <w:tr w:rsidR="009E27BF" w14:paraId="3F743225" w14:textId="77777777">
        <w:tc>
          <w:tcPr>
            <w:tcW w:w="4410" w:type="dxa"/>
            <w:tcBorders>
              <w:top w:val="single" w:sz="6" w:space="0" w:color="FFFFFF"/>
              <w:left w:val="single" w:sz="6" w:space="0" w:color="FFFFFF"/>
              <w:bottom w:val="single" w:sz="6" w:space="0" w:color="FFFFFF"/>
              <w:right w:val="single" w:sz="6" w:space="0" w:color="FFFFFF"/>
            </w:tcBorders>
          </w:tcPr>
          <w:p w14:paraId="734D32B7" w14:textId="77777777" w:rsidR="009E27BF" w:rsidRDefault="009E27BF">
            <w:pPr>
              <w:spacing w:line="120" w:lineRule="exact"/>
            </w:pPr>
          </w:p>
          <w:p w14:paraId="739F93D5" w14:textId="77777777" w:rsidR="009E27BF" w:rsidRDefault="009E27BF">
            <w:pPr>
              <w:spacing w:after="58"/>
            </w:pPr>
            <w:r>
              <w:t>THE STATE OF TEXAS</w:t>
            </w:r>
          </w:p>
        </w:tc>
        <w:tc>
          <w:tcPr>
            <w:tcW w:w="810" w:type="dxa"/>
            <w:tcBorders>
              <w:top w:val="single" w:sz="6" w:space="0" w:color="FFFFFF"/>
              <w:left w:val="single" w:sz="6" w:space="0" w:color="FFFFFF"/>
              <w:bottom w:val="single" w:sz="6" w:space="0" w:color="FFFFFF"/>
              <w:right w:val="single" w:sz="6" w:space="0" w:color="FFFFFF"/>
            </w:tcBorders>
          </w:tcPr>
          <w:p w14:paraId="4BF74E3C" w14:textId="77777777" w:rsidR="009E27BF" w:rsidRDefault="009E27BF">
            <w:pPr>
              <w:spacing w:line="120" w:lineRule="exact"/>
            </w:pPr>
          </w:p>
          <w:p w14:paraId="69813760" w14:textId="77777777" w:rsidR="009E27BF" w:rsidRDefault="009E27BF">
            <w:pPr>
              <w:spacing w:after="58"/>
              <w:jc w:val="center"/>
            </w:pPr>
            <w:r>
              <w:sym w:font="WP TypographicSymbols" w:char="0027"/>
            </w:r>
          </w:p>
        </w:tc>
        <w:tc>
          <w:tcPr>
            <w:tcW w:w="3960" w:type="dxa"/>
            <w:tcBorders>
              <w:top w:val="single" w:sz="6" w:space="0" w:color="FFFFFF"/>
              <w:left w:val="single" w:sz="6" w:space="0" w:color="FFFFFF"/>
              <w:bottom w:val="single" w:sz="6" w:space="0" w:color="FFFFFF"/>
              <w:right w:val="single" w:sz="6" w:space="0" w:color="FFFFFF"/>
            </w:tcBorders>
          </w:tcPr>
          <w:p w14:paraId="1D364714" w14:textId="77777777" w:rsidR="009E27BF" w:rsidRDefault="009E27BF">
            <w:pPr>
              <w:spacing w:line="120" w:lineRule="exact"/>
            </w:pPr>
          </w:p>
          <w:p w14:paraId="46517EA4" w14:textId="77777777" w:rsidR="009E27BF" w:rsidRDefault="00D94F20" w:rsidP="00D94F20">
            <w:pPr>
              <w:spacing w:after="58"/>
              <w:jc w:val="right"/>
            </w:pPr>
            <w:r>
              <w:t>IN THE COUNTY</w:t>
            </w:r>
            <w:r w:rsidR="009E27BF">
              <w:t xml:space="preserve"> COURT</w:t>
            </w:r>
          </w:p>
        </w:tc>
      </w:tr>
      <w:tr w:rsidR="009E27BF" w14:paraId="46CBEE7E" w14:textId="77777777">
        <w:tc>
          <w:tcPr>
            <w:tcW w:w="4410" w:type="dxa"/>
            <w:tcBorders>
              <w:top w:val="single" w:sz="6" w:space="0" w:color="FFFFFF"/>
              <w:left w:val="single" w:sz="6" w:space="0" w:color="FFFFFF"/>
              <w:bottom w:val="single" w:sz="6" w:space="0" w:color="FFFFFF"/>
              <w:right w:val="single" w:sz="6" w:space="0" w:color="FFFFFF"/>
            </w:tcBorders>
          </w:tcPr>
          <w:p w14:paraId="67B483BD" w14:textId="77777777" w:rsidR="009E27BF" w:rsidRDefault="009E27BF">
            <w:pPr>
              <w:spacing w:line="120" w:lineRule="exact"/>
            </w:pPr>
          </w:p>
          <w:p w14:paraId="132EE2BF" w14:textId="77777777" w:rsidR="009E27BF" w:rsidRDefault="009E27BF">
            <w:pPr>
              <w:spacing w:after="58"/>
            </w:pPr>
            <w:r>
              <w:t>v.</w:t>
            </w:r>
          </w:p>
        </w:tc>
        <w:tc>
          <w:tcPr>
            <w:tcW w:w="810" w:type="dxa"/>
            <w:tcBorders>
              <w:top w:val="single" w:sz="6" w:space="0" w:color="FFFFFF"/>
              <w:left w:val="single" w:sz="6" w:space="0" w:color="FFFFFF"/>
              <w:bottom w:val="single" w:sz="6" w:space="0" w:color="FFFFFF"/>
              <w:right w:val="single" w:sz="6" w:space="0" w:color="FFFFFF"/>
            </w:tcBorders>
          </w:tcPr>
          <w:p w14:paraId="08BD813F" w14:textId="77777777" w:rsidR="009E27BF" w:rsidRDefault="009E27BF">
            <w:pPr>
              <w:spacing w:line="120" w:lineRule="exact"/>
            </w:pPr>
          </w:p>
          <w:p w14:paraId="691408C7" w14:textId="77777777" w:rsidR="009E27BF" w:rsidRDefault="009E27BF">
            <w:pPr>
              <w:spacing w:after="58"/>
              <w:jc w:val="center"/>
            </w:pPr>
            <w:r>
              <w:sym w:font="WP TypographicSymbols" w:char="0027"/>
            </w:r>
          </w:p>
        </w:tc>
        <w:tc>
          <w:tcPr>
            <w:tcW w:w="3960" w:type="dxa"/>
            <w:tcBorders>
              <w:top w:val="single" w:sz="6" w:space="0" w:color="FFFFFF"/>
              <w:left w:val="single" w:sz="6" w:space="0" w:color="FFFFFF"/>
              <w:bottom w:val="single" w:sz="6" w:space="0" w:color="FFFFFF"/>
              <w:right w:val="single" w:sz="6" w:space="0" w:color="FFFFFF"/>
            </w:tcBorders>
          </w:tcPr>
          <w:p w14:paraId="40A1B1A7" w14:textId="77777777" w:rsidR="009E27BF" w:rsidRDefault="009E27BF">
            <w:pPr>
              <w:spacing w:line="120" w:lineRule="exact"/>
            </w:pPr>
          </w:p>
          <w:p w14:paraId="16293B12" w14:textId="2AC1AB4C" w:rsidR="009E27BF" w:rsidRDefault="00D94F20">
            <w:pPr>
              <w:spacing w:after="58"/>
              <w:jc w:val="right"/>
            </w:pPr>
            <w:r>
              <w:t xml:space="preserve">AT LAW NO. </w:t>
            </w:r>
            <w:r w:rsidR="00F70391">
              <w:t>2</w:t>
            </w:r>
          </w:p>
        </w:tc>
      </w:tr>
      <w:tr w:rsidR="009E27BF" w14:paraId="66368C96" w14:textId="77777777">
        <w:tc>
          <w:tcPr>
            <w:tcW w:w="4410" w:type="dxa"/>
            <w:tcBorders>
              <w:top w:val="single" w:sz="6" w:space="0" w:color="FFFFFF"/>
              <w:left w:val="single" w:sz="6" w:space="0" w:color="FFFFFF"/>
              <w:bottom w:val="single" w:sz="6" w:space="0" w:color="FFFFFF"/>
              <w:right w:val="single" w:sz="6" w:space="0" w:color="FFFFFF"/>
            </w:tcBorders>
          </w:tcPr>
          <w:p w14:paraId="18892028" w14:textId="77777777" w:rsidR="009E27BF" w:rsidRDefault="009E27BF">
            <w:pPr>
              <w:spacing w:line="120" w:lineRule="exact"/>
            </w:pPr>
          </w:p>
          <w:p w14:paraId="5FA363D7" w14:textId="77777777" w:rsidR="009E27BF" w:rsidRDefault="00D94F20">
            <w:pPr>
              <w:spacing w:after="58"/>
            </w:pPr>
            <w:r>
              <w:t>_______________________</w:t>
            </w:r>
          </w:p>
        </w:tc>
        <w:tc>
          <w:tcPr>
            <w:tcW w:w="810" w:type="dxa"/>
            <w:tcBorders>
              <w:top w:val="single" w:sz="6" w:space="0" w:color="FFFFFF"/>
              <w:left w:val="single" w:sz="6" w:space="0" w:color="FFFFFF"/>
              <w:bottom w:val="single" w:sz="6" w:space="0" w:color="FFFFFF"/>
              <w:right w:val="single" w:sz="6" w:space="0" w:color="FFFFFF"/>
            </w:tcBorders>
          </w:tcPr>
          <w:p w14:paraId="1A3A099F" w14:textId="77777777" w:rsidR="009E27BF" w:rsidRDefault="009E27BF">
            <w:pPr>
              <w:spacing w:line="120" w:lineRule="exact"/>
            </w:pPr>
          </w:p>
          <w:p w14:paraId="3F8FDC6C" w14:textId="77777777" w:rsidR="009E27BF" w:rsidRDefault="009E27BF">
            <w:pPr>
              <w:spacing w:after="58"/>
              <w:jc w:val="center"/>
            </w:pPr>
            <w:r>
              <w:sym w:font="WP TypographicSymbols" w:char="0027"/>
            </w:r>
          </w:p>
        </w:tc>
        <w:tc>
          <w:tcPr>
            <w:tcW w:w="3960" w:type="dxa"/>
            <w:tcBorders>
              <w:top w:val="single" w:sz="6" w:space="0" w:color="FFFFFF"/>
              <w:left w:val="single" w:sz="6" w:space="0" w:color="FFFFFF"/>
              <w:bottom w:val="single" w:sz="6" w:space="0" w:color="FFFFFF"/>
              <w:right w:val="single" w:sz="6" w:space="0" w:color="FFFFFF"/>
            </w:tcBorders>
          </w:tcPr>
          <w:p w14:paraId="0D07F5E7" w14:textId="77777777" w:rsidR="009E27BF" w:rsidRDefault="009E27BF">
            <w:pPr>
              <w:spacing w:line="120" w:lineRule="exact"/>
            </w:pPr>
          </w:p>
          <w:p w14:paraId="05714A28" w14:textId="77777777" w:rsidR="009E27BF" w:rsidRDefault="00D94F20">
            <w:pPr>
              <w:spacing w:after="58"/>
              <w:jc w:val="right"/>
            </w:pPr>
            <w:r>
              <w:t>WALLER COUNTY, TEXAS</w:t>
            </w:r>
          </w:p>
        </w:tc>
      </w:tr>
    </w:tbl>
    <w:p w14:paraId="55BC4F33" w14:textId="77777777" w:rsidR="009E27BF" w:rsidRDefault="00F65FC5">
      <w:pPr>
        <w:spacing w:line="57" w:lineRule="exact"/>
        <w:jc w:val="center"/>
      </w:pPr>
      <w:r>
        <w:rPr>
          <w:noProof/>
        </w:rPr>
        <mc:AlternateContent>
          <mc:Choice Requires="wps">
            <w:drawing>
              <wp:anchor distT="0" distB="0" distL="114300" distR="114300" simplePos="0" relativeHeight="251655168" behindDoc="1" locked="1" layoutInCell="0" allowOverlap="1" wp14:anchorId="518EF6F0" wp14:editId="74A445B0">
                <wp:simplePos x="0" y="0"/>
                <wp:positionH relativeFrom="page">
                  <wp:posOffset>457200</wp:posOffset>
                </wp:positionH>
                <wp:positionV relativeFrom="paragraph">
                  <wp:posOffset>0</wp:posOffset>
                </wp:positionV>
                <wp:extent cx="6858000" cy="3619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4650A" id="Rectangle 2" o:spid="_x0000_s1026" style="position:absolute;margin-left:36pt;margin-top:0;width:540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" o:allowincell="f" fillcolor="black" stroked="f" strokeweight="0">
                <w10:wrap anchorx="page"/>
                <w10:anchorlock/>
              </v:rect>
            </w:pict>
          </mc:Fallback>
        </mc:AlternateContent>
      </w:r>
    </w:p>
    <w:p w14:paraId="34374945" w14:textId="77777777" w:rsidR="009E27BF" w:rsidRDefault="009E27BF">
      <w:pPr>
        <w:jc w:val="center"/>
      </w:pPr>
      <w:r>
        <w:rPr>
          <w:b/>
          <w:bCs/>
          <w:sz w:val="32"/>
          <w:szCs w:val="32"/>
        </w:rPr>
        <w:t>CRIMINAL PRETRIAL PREPARATION ORDER</w:t>
      </w:r>
    </w:p>
    <w:p w14:paraId="4802AB91" w14:textId="77777777" w:rsidR="009E27BF" w:rsidRDefault="00F65FC5">
      <w:pPr>
        <w:spacing w:line="57" w:lineRule="exact"/>
        <w:jc w:val="both"/>
      </w:pPr>
      <w:r>
        <w:rPr>
          <w:noProof/>
        </w:rPr>
        <mc:AlternateContent>
          <mc:Choice Requires="wps">
            <w:drawing>
              <wp:anchor distT="0" distB="0" distL="114300" distR="114300" simplePos="0" relativeHeight="251656192" behindDoc="1" locked="1" layoutInCell="0" allowOverlap="1" wp14:anchorId="5D127A0E" wp14:editId="28E15483">
                <wp:simplePos x="0" y="0"/>
                <wp:positionH relativeFrom="page">
                  <wp:posOffset>457200</wp:posOffset>
                </wp:positionH>
                <wp:positionV relativeFrom="paragraph">
                  <wp:posOffset>0</wp:posOffset>
                </wp:positionV>
                <wp:extent cx="6858000" cy="3619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33D3C" id="Rectangle 3" o:spid="_x0000_s1026" style="position:absolute;margin-left:36pt;margin-top:0;width:540pt;height: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" o:allowincell="f" fillcolor="black" stroked="f" strokeweight="0">
                <w10:wrap anchorx="page"/>
                <w10:anchorlock/>
              </v:rect>
            </w:pict>
          </mc:Fallback>
        </mc:AlternateContent>
      </w:r>
    </w:p>
    <w:p w14:paraId="297CA8CD" w14:textId="77777777" w:rsidR="009E27BF" w:rsidRDefault="009E27BF">
      <w:pPr>
        <w:jc w:val="both"/>
        <w:rPr>
          <w:sz w:val="22"/>
          <w:szCs w:val="22"/>
        </w:rPr>
      </w:pPr>
      <w:r>
        <w:rPr>
          <w:sz w:val="22"/>
          <w:szCs w:val="22"/>
        </w:rPr>
        <w:t xml:space="preserve">The above numbered and styled case having been assigned for trial, the Court hereby </w:t>
      </w:r>
      <w:r>
        <w:rPr>
          <w:b/>
          <w:bCs/>
          <w:sz w:val="22"/>
          <w:szCs w:val="22"/>
        </w:rPr>
        <w:t>ORDERS</w:t>
      </w:r>
      <w:r>
        <w:rPr>
          <w:sz w:val="22"/>
          <w:szCs w:val="22"/>
        </w:rPr>
        <w:t xml:space="preserve"> attorneys for the State and the Defense to comply with the following:</w:t>
      </w:r>
    </w:p>
    <w:p w14:paraId="2E64931F" w14:textId="77777777" w:rsidR="009E27BF" w:rsidRDefault="009E27BF">
      <w:pPr>
        <w:jc w:val="both"/>
        <w:rPr>
          <w:sz w:val="22"/>
          <w:szCs w:val="22"/>
        </w:rPr>
      </w:pPr>
    </w:p>
    <w:p w14:paraId="636CCD26" w14:textId="2A322887" w:rsidR="00665E3D" w:rsidRDefault="009E27BF">
      <w:pPr>
        <w:tabs>
          <w:tab w:val="left" w:pos="-1440"/>
        </w:tabs>
        <w:ind w:left="720" w:hanging="720"/>
        <w:jc w:val="both"/>
        <w:rPr>
          <w:sz w:val="22"/>
          <w:szCs w:val="22"/>
        </w:rPr>
      </w:pPr>
      <w:r>
        <w:rPr>
          <w:sz w:val="22"/>
          <w:szCs w:val="22"/>
        </w:rPr>
        <w:t>1.</w:t>
      </w:r>
      <w:r>
        <w:rPr>
          <w:sz w:val="22"/>
          <w:szCs w:val="22"/>
        </w:rPr>
        <w:tab/>
      </w:r>
      <w:r w:rsidR="00665E3D">
        <w:rPr>
          <w:sz w:val="22"/>
          <w:szCs w:val="22"/>
        </w:rPr>
        <w:t xml:space="preserve">All motions regarding </w:t>
      </w:r>
      <w:r w:rsidR="000B4EBE">
        <w:rPr>
          <w:sz w:val="22"/>
          <w:szCs w:val="22"/>
        </w:rPr>
        <w:t>P</w:t>
      </w:r>
      <w:r w:rsidR="00665E3D">
        <w:rPr>
          <w:sz w:val="22"/>
          <w:szCs w:val="22"/>
        </w:rPr>
        <w:t>retrial matters, save and except for motions in limine</w:t>
      </w:r>
      <w:r w:rsidR="00043614">
        <w:rPr>
          <w:sz w:val="22"/>
          <w:szCs w:val="22"/>
        </w:rPr>
        <w:t>, election of punishment and election for community supervision</w:t>
      </w:r>
      <w:r w:rsidR="00665E3D">
        <w:rPr>
          <w:sz w:val="22"/>
          <w:szCs w:val="22"/>
        </w:rPr>
        <w:t xml:space="preserve">, must be filed </w:t>
      </w:r>
      <w:r w:rsidR="00D94F20">
        <w:rPr>
          <w:sz w:val="22"/>
          <w:szCs w:val="22"/>
        </w:rPr>
        <w:t>no later than seven (7) days prior to the Pretrial hearing.</w:t>
      </w:r>
      <w:r w:rsidR="00665E3D">
        <w:rPr>
          <w:sz w:val="22"/>
          <w:szCs w:val="22"/>
        </w:rPr>
        <w:t xml:space="preserve">  </w:t>
      </w:r>
      <w:r w:rsidR="000B4EBE">
        <w:rPr>
          <w:sz w:val="22"/>
          <w:szCs w:val="22"/>
        </w:rPr>
        <w:t>All untimely filed Pretr</w:t>
      </w:r>
      <w:r w:rsidR="00665E3D">
        <w:rPr>
          <w:sz w:val="22"/>
          <w:szCs w:val="22"/>
        </w:rPr>
        <w:t xml:space="preserve">ial matters will not be considered by this Court unless </w:t>
      </w:r>
      <w:r w:rsidR="00D50EE5">
        <w:rPr>
          <w:sz w:val="22"/>
          <w:szCs w:val="22"/>
        </w:rPr>
        <w:t xml:space="preserve">the movant can show good cause for failing to timely file. (This especially includes </w:t>
      </w:r>
      <w:r w:rsidR="00F70391">
        <w:rPr>
          <w:sz w:val="22"/>
          <w:szCs w:val="22"/>
        </w:rPr>
        <w:t>s</w:t>
      </w:r>
      <w:r w:rsidR="00D50EE5">
        <w:rPr>
          <w:sz w:val="22"/>
          <w:szCs w:val="22"/>
        </w:rPr>
        <w:t>uppress</w:t>
      </w:r>
      <w:r w:rsidR="000B4EBE">
        <w:rPr>
          <w:sz w:val="22"/>
          <w:szCs w:val="22"/>
        </w:rPr>
        <w:t>ion issues).</w:t>
      </w:r>
      <w:r w:rsidR="00665E3D">
        <w:rPr>
          <w:sz w:val="22"/>
          <w:szCs w:val="22"/>
        </w:rPr>
        <w:t xml:space="preserve"> </w:t>
      </w:r>
    </w:p>
    <w:p w14:paraId="6007102E" w14:textId="77777777" w:rsidR="00665E3D" w:rsidRDefault="00665E3D">
      <w:pPr>
        <w:tabs>
          <w:tab w:val="left" w:pos="-1440"/>
        </w:tabs>
        <w:ind w:left="720" w:hanging="720"/>
        <w:jc w:val="both"/>
        <w:rPr>
          <w:sz w:val="22"/>
          <w:szCs w:val="22"/>
        </w:rPr>
      </w:pPr>
    </w:p>
    <w:p w14:paraId="0A04ABB3" w14:textId="77777777" w:rsidR="009E27BF" w:rsidRDefault="00D50EE5">
      <w:pPr>
        <w:tabs>
          <w:tab w:val="left" w:pos="-1440"/>
        </w:tabs>
        <w:ind w:left="720" w:hanging="720"/>
        <w:jc w:val="both"/>
        <w:rPr>
          <w:sz w:val="22"/>
          <w:szCs w:val="22"/>
        </w:rPr>
      </w:pPr>
      <w:r>
        <w:rPr>
          <w:sz w:val="22"/>
          <w:szCs w:val="22"/>
        </w:rPr>
        <w:t>2.</w:t>
      </w:r>
      <w:r>
        <w:rPr>
          <w:sz w:val="22"/>
          <w:szCs w:val="22"/>
        </w:rPr>
        <w:tab/>
      </w:r>
      <w:r w:rsidR="009E27BF">
        <w:rPr>
          <w:sz w:val="22"/>
          <w:szCs w:val="22"/>
        </w:rPr>
        <w:t>All exhibits</w:t>
      </w:r>
      <w:r w:rsidR="00665E3D">
        <w:rPr>
          <w:sz w:val="22"/>
          <w:szCs w:val="22"/>
        </w:rPr>
        <w:t>,</w:t>
      </w:r>
      <w:r w:rsidR="009E27BF">
        <w:rPr>
          <w:sz w:val="22"/>
          <w:szCs w:val="22"/>
        </w:rPr>
        <w:t xml:space="preserve"> </w:t>
      </w:r>
      <w:r w:rsidR="00665E3D">
        <w:rPr>
          <w:sz w:val="22"/>
          <w:szCs w:val="22"/>
        </w:rPr>
        <w:t xml:space="preserve">including all documents </w:t>
      </w:r>
      <w:r w:rsidR="009E27BF">
        <w:rPr>
          <w:sz w:val="22"/>
          <w:szCs w:val="22"/>
        </w:rPr>
        <w:t>and photographs</w:t>
      </w:r>
      <w:r w:rsidR="00665E3D">
        <w:rPr>
          <w:sz w:val="22"/>
          <w:szCs w:val="22"/>
        </w:rPr>
        <w:t>,</w:t>
      </w:r>
      <w:r w:rsidR="009E27BF">
        <w:rPr>
          <w:sz w:val="22"/>
          <w:szCs w:val="22"/>
        </w:rPr>
        <w:t xml:space="preserve"> </w:t>
      </w:r>
      <w:r w:rsidR="00665E3D">
        <w:rPr>
          <w:sz w:val="22"/>
          <w:szCs w:val="22"/>
        </w:rPr>
        <w:t xml:space="preserve">will be marked </w:t>
      </w:r>
      <w:r w:rsidR="009E27BF">
        <w:rPr>
          <w:sz w:val="22"/>
          <w:szCs w:val="22"/>
        </w:rPr>
        <w:t xml:space="preserve">on the lower right front of the item in an unobtrusive location. Exhibits with multiple pages will be tightly clipped or stapled at the upper left edge. </w:t>
      </w:r>
    </w:p>
    <w:p w14:paraId="703BB696" w14:textId="77777777" w:rsidR="009E27BF" w:rsidRDefault="009E27BF">
      <w:pPr>
        <w:ind w:firstLine="2160"/>
        <w:jc w:val="both"/>
        <w:rPr>
          <w:sz w:val="22"/>
          <w:szCs w:val="22"/>
        </w:rPr>
      </w:pPr>
    </w:p>
    <w:p w14:paraId="3DD87A0D" w14:textId="77777777" w:rsidR="009E27BF" w:rsidRDefault="00D50EE5">
      <w:pPr>
        <w:tabs>
          <w:tab w:val="left" w:pos="-1440"/>
        </w:tabs>
        <w:ind w:left="720" w:hanging="720"/>
        <w:jc w:val="both"/>
        <w:rPr>
          <w:sz w:val="22"/>
          <w:szCs w:val="22"/>
        </w:rPr>
      </w:pPr>
      <w:r>
        <w:rPr>
          <w:sz w:val="22"/>
          <w:szCs w:val="22"/>
        </w:rPr>
        <w:t>3</w:t>
      </w:r>
      <w:r w:rsidR="009E27BF">
        <w:rPr>
          <w:sz w:val="22"/>
          <w:szCs w:val="22"/>
        </w:rPr>
        <w:t>.</w:t>
      </w:r>
      <w:r w:rsidR="009E27BF">
        <w:rPr>
          <w:sz w:val="22"/>
          <w:szCs w:val="22"/>
        </w:rPr>
        <w:tab/>
        <w:t>All anticipated exhibits of a party will be listed on an Exhibit List, with exhibit number, brief description of the item, and a column for whether admitted or not. A copy of the Exhibit List and a Witness List shall be provided prior to trial to the Court Reporter, opposing counsel and the Court.</w:t>
      </w:r>
    </w:p>
    <w:p w14:paraId="34CF0B62" w14:textId="77777777" w:rsidR="009E27BF" w:rsidRDefault="009E27BF">
      <w:pPr>
        <w:jc w:val="both"/>
        <w:rPr>
          <w:sz w:val="22"/>
          <w:szCs w:val="22"/>
        </w:rPr>
      </w:pPr>
    </w:p>
    <w:p w14:paraId="05F46D18" w14:textId="77777777" w:rsidR="009E27BF" w:rsidRDefault="00D50EE5">
      <w:pPr>
        <w:tabs>
          <w:tab w:val="left" w:pos="-1440"/>
        </w:tabs>
        <w:ind w:left="720" w:hanging="720"/>
        <w:jc w:val="both"/>
        <w:rPr>
          <w:sz w:val="22"/>
          <w:szCs w:val="22"/>
        </w:rPr>
      </w:pPr>
      <w:r>
        <w:rPr>
          <w:sz w:val="22"/>
          <w:szCs w:val="22"/>
        </w:rPr>
        <w:t>4</w:t>
      </w:r>
      <w:r w:rsidR="009E27BF">
        <w:rPr>
          <w:sz w:val="22"/>
          <w:szCs w:val="22"/>
        </w:rPr>
        <w:t>.</w:t>
      </w:r>
      <w:r w:rsidR="009E27BF">
        <w:rPr>
          <w:sz w:val="22"/>
          <w:szCs w:val="22"/>
        </w:rPr>
        <w:tab/>
      </w:r>
      <w:r>
        <w:rPr>
          <w:sz w:val="22"/>
          <w:szCs w:val="22"/>
        </w:rPr>
        <w:t xml:space="preserve">Pretrial and </w:t>
      </w:r>
      <w:r w:rsidR="009E27BF">
        <w:rPr>
          <w:sz w:val="22"/>
          <w:szCs w:val="22"/>
        </w:rPr>
        <w:t>Discovery issues that have not been resolved at the Pretrial hearing will not be grounds for continuance except for good cause</w:t>
      </w:r>
      <w:r w:rsidR="0050168D">
        <w:rPr>
          <w:sz w:val="22"/>
          <w:szCs w:val="22"/>
        </w:rPr>
        <w:t xml:space="preserve">. </w:t>
      </w:r>
    </w:p>
    <w:p w14:paraId="0D09F7EE" w14:textId="77777777" w:rsidR="009E27BF" w:rsidRDefault="009E27BF">
      <w:pPr>
        <w:jc w:val="both"/>
        <w:rPr>
          <w:sz w:val="22"/>
          <w:szCs w:val="22"/>
        </w:rPr>
      </w:pPr>
    </w:p>
    <w:p w14:paraId="52792081" w14:textId="77777777" w:rsidR="009E27BF" w:rsidRDefault="00D50EE5">
      <w:pPr>
        <w:tabs>
          <w:tab w:val="left" w:pos="-1440"/>
        </w:tabs>
        <w:ind w:left="720" w:hanging="720"/>
        <w:jc w:val="both"/>
        <w:rPr>
          <w:sz w:val="22"/>
          <w:szCs w:val="22"/>
        </w:rPr>
      </w:pPr>
      <w:r>
        <w:rPr>
          <w:sz w:val="22"/>
          <w:szCs w:val="22"/>
        </w:rPr>
        <w:t>5</w:t>
      </w:r>
      <w:r w:rsidR="009E27BF">
        <w:rPr>
          <w:sz w:val="22"/>
          <w:szCs w:val="22"/>
        </w:rPr>
        <w:t>.</w:t>
      </w:r>
      <w:r w:rsidR="009E27BF">
        <w:rPr>
          <w:sz w:val="22"/>
          <w:szCs w:val="22"/>
        </w:rPr>
        <w:tab/>
        <w:t>The Court</w:t>
      </w:r>
      <w:r w:rsidR="00E23A80">
        <w:rPr>
          <w:sz w:val="22"/>
          <w:szCs w:val="22"/>
        </w:rPr>
        <w:t>’</w:t>
      </w:r>
      <w:r w:rsidR="009E27BF">
        <w:rPr>
          <w:sz w:val="22"/>
          <w:szCs w:val="22"/>
        </w:rPr>
        <w:t>s Mutual Motion in Limine shall be followed. Other Motions in Limine from both s</w:t>
      </w:r>
      <w:r w:rsidR="00043614">
        <w:rPr>
          <w:sz w:val="22"/>
          <w:szCs w:val="22"/>
        </w:rPr>
        <w:t>ides, as well as defense election of punishment</w:t>
      </w:r>
      <w:r w:rsidR="009E27BF">
        <w:rPr>
          <w:sz w:val="22"/>
          <w:szCs w:val="22"/>
        </w:rPr>
        <w:t xml:space="preserve"> and application</w:t>
      </w:r>
      <w:r w:rsidR="00043614">
        <w:rPr>
          <w:sz w:val="22"/>
          <w:szCs w:val="22"/>
        </w:rPr>
        <w:t xml:space="preserve"> for community supervision,</w:t>
      </w:r>
      <w:r w:rsidR="009E27BF">
        <w:rPr>
          <w:sz w:val="22"/>
          <w:szCs w:val="22"/>
        </w:rPr>
        <w:t xml:space="preserve"> shall be filed</w:t>
      </w:r>
      <w:r w:rsidR="00043614">
        <w:rPr>
          <w:sz w:val="22"/>
          <w:szCs w:val="22"/>
        </w:rPr>
        <w:t xml:space="preserve"> on or before the day of</w:t>
      </w:r>
      <w:r w:rsidR="009E27BF">
        <w:rPr>
          <w:sz w:val="22"/>
          <w:szCs w:val="22"/>
        </w:rPr>
        <w:t xml:space="preserve"> trial and delivered to opposing counsel. Both sides shall meet with the Court at least 30-minutes before the Jury is seated to discuss such matters as may need to be addressed. </w:t>
      </w:r>
    </w:p>
    <w:p w14:paraId="0BE0D3CD" w14:textId="77777777" w:rsidR="009E27BF" w:rsidRDefault="009E27BF">
      <w:pPr>
        <w:jc w:val="both"/>
        <w:rPr>
          <w:sz w:val="22"/>
          <w:szCs w:val="22"/>
        </w:rPr>
      </w:pPr>
    </w:p>
    <w:p w14:paraId="4B2A1845" w14:textId="77777777" w:rsidR="009E27BF" w:rsidRDefault="00D50EE5">
      <w:pPr>
        <w:tabs>
          <w:tab w:val="left" w:pos="-1440"/>
        </w:tabs>
        <w:ind w:left="720" w:hanging="720"/>
        <w:jc w:val="both"/>
        <w:rPr>
          <w:sz w:val="22"/>
          <w:szCs w:val="22"/>
        </w:rPr>
      </w:pPr>
      <w:r>
        <w:rPr>
          <w:sz w:val="22"/>
          <w:szCs w:val="22"/>
        </w:rPr>
        <w:t>6</w:t>
      </w:r>
      <w:r w:rsidR="009E27BF">
        <w:rPr>
          <w:sz w:val="22"/>
          <w:szCs w:val="22"/>
        </w:rPr>
        <w:t>.</w:t>
      </w:r>
      <w:r w:rsidR="009E27BF">
        <w:rPr>
          <w:sz w:val="22"/>
          <w:szCs w:val="22"/>
        </w:rPr>
        <w:tab/>
        <w:t xml:space="preserve">Counsel shall deliver Applications for Subpoena of witnesses to the </w:t>
      </w:r>
      <w:r w:rsidR="00E85274">
        <w:rPr>
          <w:sz w:val="22"/>
          <w:szCs w:val="22"/>
        </w:rPr>
        <w:t>County</w:t>
      </w:r>
      <w:r w:rsidR="009E27BF">
        <w:rPr>
          <w:sz w:val="22"/>
          <w:szCs w:val="22"/>
        </w:rPr>
        <w:t xml:space="preserve"> Clerk at least Six (6) calendar days before the assigned trial date, except for surprise or unanticipated rebuttal witnesses.</w:t>
      </w:r>
    </w:p>
    <w:p w14:paraId="28F1DCC5" w14:textId="77777777" w:rsidR="009E27BF" w:rsidRDefault="009E27BF">
      <w:pPr>
        <w:jc w:val="both"/>
        <w:rPr>
          <w:sz w:val="22"/>
          <w:szCs w:val="22"/>
        </w:rPr>
      </w:pPr>
    </w:p>
    <w:p w14:paraId="61AF32E7" w14:textId="77777777" w:rsidR="009E27BF" w:rsidRDefault="000B4EBE">
      <w:pPr>
        <w:tabs>
          <w:tab w:val="left" w:pos="-1440"/>
        </w:tabs>
        <w:ind w:left="720" w:hanging="720"/>
        <w:jc w:val="both"/>
        <w:rPr>
          <w:sz w:val="22"/>
          <w:szCs w:val="22"/>
        </w:rPr>
      </w:pPr>
      <w:r>
        <w:rPr>
          <w:sz w:val="22"/>
          <w:szCs w:val="22"/>
        </w:rPr>
        <w:t>7</w:t>
      </w:r>
      <w:r w:rsidR="009E27BF">
        <w:rPr>
          <w:sz w:val="22"/>
          <w:szCs w:val="22"/>
        </w:rPr>
        <w:t>.</w:t>
      </w:r>
      <w:r w:rsidR="009E27BF">
        <w:rPr>
          <w:sz w:val="22"/>
          <w:szCs w:val="22"/>
        </w:rPr>
        <w:tab/>
        <w:t>In the event witnesses are placed Under the Rule counsel shall have all witnesses identified to the Court and sworn at the earliest opportunity, preferably prior to opening statements. For witnesses not present at the beginning of trial, counsel shall be responsible for instructing those witnesses of the requirements of the Rule and shall certify to the Court that such instructions have been given.</w:t>
      </w:r>
    </w:p>
    <w:p w14:paraId="1940B0BF" w14:textId="77777777" w:rsidR="009E27BF" w:rsidRDefault="009E27BF">
      <w:pPr>
        <w:jc w:val="both"/>
        <w:rPr>
          <w:sz w:val="22"/>
          <w:szCs w:val="22"/>
        </w:rPr>
      </w:pPr>
    </w:p>
    <w:p w14:paraId="61C94748" w14:textId="77777777" w:rsidR="009E27BF" w:rsidRDefault="000B4EBE">
      <w:pPr>
        <w:tabs>
          <w:tab w:val="left" w:pos="-1440"/>
        </w:tabs>
        <w:ind w:left="720" w:hanging="720"/>
        <w:jc w:val="both"/>
        <w:rPr>
          <w:sz w:val="22"/>
          <w:szCs w:val="22"/>
        </w:rPr>
      </w:pPr>
      <w:r>
        <w:rPr>
          <w:sz w:val="22"/>
          <w:szCs w:val="22"/>
        </w:rPr>
        <w:t>8</w:t>
      </w:r>
      <w:r w:rsidR="009E27BF">
        <w:rPr>
          <w:sz w:val="22"/>
          <w:szCs w:val="22"/>
        </w:rPr>
        <w:t>.</w:t>
      </w:r>
      <w:r w:rsidR="009E27BF">
        <w:rPr>
          <w:sz w:val="22"/>
          <w:szCs w:val="22"/>
        </w:rPr>
        <w:tab/>
        <w:t>Counsel shall familiarize themselves with the operation of technical equipment in the courtroom and be ready to use it without undue disruption of trial proceedings.</w:t>
      </w:r>
    </w:p>
    <w:p w14:paraId="01C08255" w14:textId="77777777" w:rsidR="009E27BF" w:rsidRDefault="009E27BF">
      <w:pPr>
        <w:jc w:val="both"/>
        <w:rPr>
          <w:sz w:val="22"/>
          <w:szCs w:val="22"/>
        </w:rPr>
      </w:pPr>
    </w:p>
    <w:p w14:paraId="51549CF1" w14:textId="77777777" w:rsidR="009E27BF" w:rsidRDefault="000B4EBE">
      <w:pPr>
        <w:tabs>
          <w:tab w:val="left" w:pos="-1440"/>
        </w:tabs>
        <w:ind w:left="720" w:hanging="720"/>
        <w:jc w:val="both"/>
        <w:rPr>
          <w:sz w:val="22"/>
          <w:szCs w:val="22"/>
        </w:rPr>
      </w:pPr>
      <w:r>
        <w:rPr>
          <w:sz w:val="22"/>
          <w:szCs w:val="22"/>
        </w:rPr>
        <w:t>9</w:t>
      </w:r>
      <w:r w:rsidR="009E27BF">
        <w:rPr>
          <w:sz w:val="22"/>
          <w:szCs w:val="22"/>
        </w:rPr>
        <w:t>.</w:t>
      </w:r>
      <w:r w:rsidR="009E27BF">
        <w:rPr>
          <w:sz w:val="22"/>
          <w:szCs w:val="22"/>
        </w:rPr>
        <w:tab/>
        <w:t>All digital recordings shall be offered into evidence before the jury formatted as follows: for audio, in MP3; for video, in MP4; for photographs and documents, portable document format (pdf).</w:t>
      </w:r>
    </w:p>
    <w:p w14:paraId="3615ADE2" w14:textId="77777777" w:rsidR="009E27BF" w:rsidRDefault="009E27BF">
      <w:pPr>
        <w:jc w:val="both"/>
        <w:rPr>
          <w:sz w:val="22"/>
          <w:szCs w:val="22"/>
        </w:rPr>
      </w:pPr>
    </w:p>
    <w:p w14:paraId="78BC89E5" w14:textId="77777777" w:rsidR="009E27BF" w:rsidRDefault="000B4EBE">
      <w:pPr>
        <w:tabs>
          <w:tab w:val="left" w:pos="-1440"/>
        </w:tabs>
        <w:ind w:left="720" w:hanging="720"/>
        <w:jc w:val="both"/>
        <w:rPr>
          <w:sz w:val="22"/>
          <w:szCs w:val="22"/>
        </w:rPr>
      </w:pPr>
      <w:r>
        <w:rPr>
          <w:sz w:val="22"/>
          <w:szCs w:val="22"/>
        </w:rPr>
        <w:t>10</w:t>
      </w:r>
      <w:r w:rsidR="009E27BF">
        <w:rPr>
          <w:sz w:val="22"/>
          <w:szCs w:val="22"/>
        </w:rPr>
        <w:t>.</w:t>
      </w:r>
      <w:r w:rsidR="009E27BF">
        <w:rPr>
          <w:sz w:val="22"/>
          <w:szCs w:val="22"/>
        </w:rPr>
        <w:tab/>
      </w:r>
      <w:r w:rsidR="009E27BF">
        <w:rPr>
          <w:b/>
          <w:bCs/>
          <w:i/>
          <w:iCs/>
          <w:sz w:val="22"/>
          <w:szCs w:val="22"/>
        </w:rPr>
        <w:t>Voir Dire</w:t>
      </w:r>
      <w:r w:rsidR="009E27BF">
        <w:rPr>
          <w:sz w:val="22"/>
          <w:szCs w:val="22"/>
        </w:rPr>
        <w:t xml:space="preserve"> is limited to </w:t>
      </w:r>
      <w:r w:rsidR="00E85274">
        <w:rPr>
          <w:b/>
          <w:bCs/>
          <w:sz w:val="22"/>
          <w:szCs w:val="22"/>
          <w:u w:val="single"/>
        </w:rPr>
        <w:t>45 minutes</w:t>
      </w:r>
      <w:r w:rsidR="009E27BF">
        <w:rPr>
          <w:b/>
          <w:bCs/>
          <w:sz w:val="22"/>
          <w:szCs w:val="22"/>
          <w:u w:val="single"/>
        </w:rPr>
        <w:t xml:space="preserve"> per side</w:t>
      </w:r>
      <w:r w:rsidR="009E27BF">
        <w:rPr>
          <w:sz w:val="22"/>
          <w:szCs w:val="22"/>
        </w:rPr>
        <w:t xml:space="preserve">, except for leave of Court. A </w:t>
      </w:r>
      <w:r w:rsidR="00E85274">
        <w:rPr>
          <w:sz w:val="22"/>
          <w:szCs w:val="22"/>
        </w:rPr>
        <w:t>5</w:t>
      </w:r>
      <w:r w:rsidR="009E27BF">
        <w:rPr>
          <w:sz w:val="22"/>
          <w:szCs w:val="22"/>
        </w:rPr>
        <w:t>-minute notice will be given.</w:t>
      </w:r>
    </w:p>
    <w:p w14:paraId="74030B60" w14:textId="77777777" w:rsidR="009E27BF" w:rsidRDefault="009E27BF">
      <w:pPr>
        <w:jc w:val="both"/>
        <w:rPr>
          <w:sz w:val="22"/>
          <w:szCs w:val="22"/>
        </w:rPr>
      </w:pPr>
    </w:p>
    <w:p w14:paraId="33D86560" w14:textId="4A8D83EF" w:rsidR="009E27BF" w:rsidRDefault="009E27BF">
      <w:pPr>
        <w:tabs>
          <w:tab w:val="left" w:pos="-1440"/>
        </w:tabs>
        <w:ind w:left="720" w:hanging="720"/>
        <w:jc w:val="both"/>
        <w:rPr>
          <w:sz w:val="22"/>
          <w:szCs w:val="22"/>
        </w:rPr>
      </w:pPr>
      <w:r>
        <w:rPr>
          <w:sz w:val="22"/>
          <w:szCs w:val="22"/>
        </w:rPr>
        <w:t>1</w:t>
      </w:r>
      <w:r w:rsidR="000B4EBE">
        <w:rPr>
          <w:sz w:val="22"/>
          <w:szCs w:val="22"/>
        </w:rPr>
        <w:t>1</w:t>
      </w:r>
      <w:r>
        <w:rPr>
          <w:sz w:val="22"/>
          <w:szCs w:val="22"/>
        </w:rPr>
        <w:t>.</w:t>
      </w:r>
      <w:r>
        <w:rPr>
          <w:sz w:val="22"/>
          <w:szCs w:val="22"/>
        </w:rPr>
        <w:tab/>
        <w:t>Counsel shall familiarize themselves with the Court</w:t>
      </w:r>
      <w:r w:rsidR="00E23A80">
        <w:rPr>
          <w:sz w:val="22"/>
          <w:szCs w:val="22"/>
        </w:rPr>
        <w:t>’</w:t>
      </w:r>
      <w:r w:rsidR="00E727EF">
        <w:rPr>
          <w:sz w:val="22"/>
          <w:szCs w:val="22"/>
        </w:rPr>
        <w:t>s website</w:t>
      </w:r>
      <w:r>
        <w:rPr>
          <w:sz w:val="22"/>
          <w:szCs w:val="22"/>
        </w:rPr>
        <w:t xml:space="preserve">. </w:t>
      </w:r>
      <w:r>
        <w:rPr>
          <w:b/>
          <w:bCs/>
          <w:i/>
          <w:iCs/>
          <w:sz w:val="22"/>
          <w:szCs w:val="22"/>
        </w:rPr>
        <w:t>The Texas Lawyer</w:t>
      </w:r>
      <w:r w:rsidR="00E23A80">
        <w:rPr>
          <w:b/>
          <w:bCs/>
          <w:i/>
          <w:iCs/>
          <w:sz w:val="22"/>
          <w:szCs w:val="22"/>
        </w:rPr>
        <w:t>’</w:t>
      </w:r>
      <w:r>
        <w:rPr>
          <w:b/>
          <w:bCs/>
          <w:i/>
          <w:iCs/>
          <w:sz w:val="22"/>
          <w:szCs w:val="22"/>
        </w:rPr>
        <w:t>s Creed</w:t>
      </w:r>
      <w:r w:rsidR="00F70391">
        <w:rPr>
          <w:sz w:val="22"/>
          <w:szCs w:val="22"/>
        </w:rPr>
        <w:t xml:space="preserve"> and additional rules </w:t>
      </w:r>
      <w:r>
        <w:rPr>
          <w:sz w:val="22"/>
          <w:szCs w:val="22"/>
        </w:rPr>
        <w:t>found on the court website, will dictate the decorum of the courtroom and all involved in these proceedings.</w:t>
      </w:r>
    </w:p>
    <w:p w14:paraId="0FB5E553" w14:textId="77777777" w:rsidR="009E27BF" w:rsidRDefault="009E27BF">
      <w:pPr>
        <w:jc w:val="both"/>
        <w:rPr>
          <w:sz w:val="22"/>
          <w:szCs w:val="22"/>
        </w:rPr>
      </w:pPr>
    </w:p>
    <w:p w14:paraId="502B65A3" w14:textId="77777777" w:rsidR="009E27BF" w:rsidRDefault="00E85274">
      <w:pPr>
        <w:jc w:val="both"/>
        <w:rPr>
          <w:sz w:val="22"/>
          <w:szCs w:val="22"/>
        </w:rPr>
      </w:pPr>
      <w:r>
        <w:rPr>
          <w:sz w:val="22"/>
          <w:szCs w:val="22"/>
        </w:rPr>
        <w:t>SIGNED and entered ___________________</w:t>
      </w:r>
      <w:r w:rsidR="009E27BF">
        <w:rPr>
          <w:sz w:val="22"/>
          <w:szCs w:val="22"/>
        </w:rPr>
        <w:t>.</w:t>
      </w:r>
    </w:p>
    <w:p w14:paraId="2BE6F8CE" w14:textId="77777777" w:rsidR="00E85274" w:rsidRDefault="00E85274">
      <w:pPr>
        <w:ind w:firstLine="5040"/>
        <w:jc w:val="both"/>
        <w:rPr>
          <w:sz w:val="22"/>
          <w:szCs w:val="22"/>
        </w:rPr>
      </w:pPr>
    </w:p>
    <w:p w14:paraId="56E3C177" w14:textId="77777777" w:rsidR="00E85274" w:rsidRDefault="00E85274">
      <w:pPr>
        <w:ind w:firstLine="5040"/>
        <w:jc w:val="both"/>
        <w:rPr>
          <w:sz w:val="22"/>
          <w:szCs w:val="22"/>
        </w:rPr>
      </w:pPr>
    </w:p>
    <w:p w14:paraId="7A81C8C5" w14:textId="77777777" w:rsidR="009E27BF" w:rsidRDefault="009E27BF">
      <w:pPr>
        <w:ind w:firstLine="5040"/>
        <w:jc w:val="both"/>
        <w:rPr>
          <w:sz w:val="22"/>
          <w:szCs w:val="22"/>
        </w:rPr>
      </w:pPr>
      <w:r>
        <w:rPr>
          <w:sz w:val="22"/>
          <w:szCs w:val="22"/>
        </w:rPr>
        <w:t>__________________________________________________</w:t>
      </w:r>
    </w:p>
    <w:p w14:paraId="600025E6" w14:textId="7D592E59" w:rsidR="009E27BF" w:rsidRDefault="00F70391" w:rsidP="00E85274">
      <w:pPr>
        <w:ind w:firstLine="5040"/>
        <w:jc w:val="both"/>
        <w:rPr>
          <w:sz w:val="20"/>
          <w:szCs w:val="20"/>
        </w:rPr>
      </w:pPr>
      <w:r>
        <w:rPr>
          <w:sz w:val="22"/>
          <w:szCs w:val="22"/>
        </w:rPr>
        <w:t>Elton R. Mathis</w:t>
      </w:r>
      <w:r w:rsidR="00E85274">
        <w:rPr>
          <w:sz w:val="22"/>
          <w:szCs w:val="22"/>
        </w:rPr>
        <w:t xml:space="preserve">, Judge </w:t>
      </w:r>
      <w:r w:rsidR="009E27BF">
        <w:rPr>
          <w:sz w:val="22"/>
          <w:szCs w:val="22"/>
        </w:rPr>
        <w:t>Presiding</w:t>
      </w:r>
    </w:p>
    <w:p w14:paraId="00BADDF9" w14:textId="77777777" w:rsidR="009E27BF" w:rsidRDefault="009E27BF">
      <w:pPr>
        <w:jc w:val="both"/>
        <w:rPr>
          <w:sz w:val="20"/>
          <w:szCs w:val="20"/>
        </w:rPr>
        <w:sectPr w:rsidR="009E27BF">
          <w:pgSz w:w="12240" w:h="15840"/>
          <w:pgMar w:top="1080" w:right="720" w:bottom="270" w:left="720" w:header="1080" w:footer="270" w:gutter="0"/>
          <w:cols w:space="720"/>
          <w:noEndnote/>
        </w:sectPr>
      </w:pPr>
    </w:p>
    <w:p w14:paraId="1BE23EC6" w14:textId="77777777" w:rsidR="009E27BF" w:rsidRDefault="009E27BF" w:rsidP="00EF3535"/>
    <w:sectPr w:rsidR="009E27BF" w:rsidSect="009E27BF">
      <w:type w:val="continuous"/>
      <w:pgSz w:w="12240" w:h="15840"/>
      <w:pgMar w:top="1080" w:right="720" w:bottom="270" w:left="720" w:header="108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BF"/>
    <w:rsid w:val="00043614"/>
    <w:rsid w:val="000B4EBE"/>
    <w:rsid w:val="001927EE"/>
    <w:rsid w:val="002063B9"/>
    <w:rsid w:val="00433E12"/>
    <w:rsid w:val="0050168D"/>
    <w:rsid w:val="006532DA"/>
    <w:rsid w:val="00665E3D"/>
    <w:rsid w:val="006C55B1"/>
    <w:rsid w:val="009E27BF"/>
    <w:rsid w:val="00B70127"/>
    <w:rsid w:val="00CB0ECA"/>
    <w:rsid w:val="00D50EE5"/>
    <w:rsid w:val="00D94F20"/>
    <w:rsid w:val="00DD017F"/>
    <w:rsid w:val="00DD29A6"/>
    <w:rsid w:val="00E23A80"/>
    <w:rsid w:val="00E350F2"/>
    <w:rsid w:val="00E727EF"/>
    <w:rsid w:val="00E85274"/>
    <w:rsid w:val="00EF3535"/>
    <w:rsid w:val="00F65FC5"/>
    <w:rsid w:val="00F7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4E668"/>
  <w14:defaultImageDpi w14:val="0"/>
  <w15:docId w15:val="{B38439FB-3507-4391-9C44-06C2F081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0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Mundy</dc:creator>
  <cp:keywords/>
  <dc:description/>
  <cp:lastModifiedBy>Elton Mathis</cp:lastModifiedBy>
  <cp:revision>2</cp:revision>
  <cp:lastPrinted>2023-05-12T15:45:00Z</cp:lastPrinted>
  <dcterms:created xsi:type="dcterms:W3CDTF">2024-12-04T16:08:00Z</dcterms:created>
  <dcterms:modified xsi:type="dcterms:W3CDTF">2024-12-04T16:08:00Z</dcterms:modified>
</cp:coreProperties>
</file>